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58" w14:textId="4FC93022" w:rsidR="00D80842" w:rsidRDefault="00F80E09" w:rsidP="00F80E09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r w:rsidRPr="00F80E09">
        <w:t xml:space="preserve"> </w:t>
      </w:r>
      <w:proofErr w:type="spellStart"/>
      <w:r w:rsidRPr="00F80E09">
        <w:rPr>
          <w:rFonts w:ascii="Arial" w:eastAsia="Times New Roman" w:hAnsi="Arial" w:cs="Arial"/>
          <w:color w:val="003366"/>
          <w:kern w:val="36"/>
          <w:sz w:val="39"/>
          <w:szCs w:val="39"/>
        </w:rPr>
        <w:t>Enregistrement</w:t>
      </w:r>
      <w:proofErr w:type="spellEnd"/>
      <w:r w:rsidRPr="00F80E09">
        <w:rPr>
          <w:rFonts w:ascii="Arial" w:eastAsia="Times New Roman" w:hAnsi="Arial" w:cs="Arial"/>
          <w:color w:val="003366"/>
          <w:kern w:val="36"/>
          <w:sz w:val="39"/>
          <w:szCs w:val="39"/>
        </w:rPr>
        <w:t xml:space="preserve"> </w:t>
      </w:r>
      <w:proofErr w:type="spellStart"/>
      <w:r w:rsidRPr="00F80E09">
        <w:rPr>
          <w:rFonts w:ascii="Arial" w:eastAsia="Times New Roman" w:hAnsi="Arial" w:cs="Arial"/>
          <w:color w:val="003366"/>
          <w:kern w:val="36"/>
          <w:sz w:val="39"/>
          <w:szCs w:val="39"/>
        </w:rPr>
        <w:t>d'origine</w:t>
      </w:r>
      <w:proofErr w:type="spellEnd"/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7AE1B7D5" w:rsidR="00AB73F8" w:rsidRDefault="00F80E09" w:rsidP="00F80E09">
      <w:proofErr w:type="spellStart"/>
      <w:r>
        <w:rPr>
          <w:rFonts w:ascii="Arial" w:hAnsi="Arial" w:cs="Arial"/>
          <w:color w:val="000000"/>
          <w:sz w:val="18"/>
          <w:szCs w:val="18"/>
        </w:rPr>
        <w:t>Ceci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exemple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d'un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anglais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sous une URL unique,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différemment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utilisateur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fonction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rôle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la langue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qu'il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parle. Ce dossier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des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plusieurs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qui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version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politique pour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jour.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l'organisation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mère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haut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bas,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toutes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versions du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même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faire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comparaison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date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modification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apportée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à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se connecter,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uniquement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champs sur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lesquels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il a les droits, pour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singulier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exemple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d'un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anglais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sous une URL unique,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différemment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utilisateur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fonction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rôle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la langue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qu'il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parle. Ce dossier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des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plusieurs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qui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version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politique pour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jour.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l'organisation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mère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haut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bas,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toutes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versions du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même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faire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comparaison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date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modification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apportée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à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se connecter,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uniquement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champs sur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lesquels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il a les droits, pour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singulier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Ceci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exemple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d'un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anglais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sous une URL unique,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différemment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utilisateur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fonction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rôle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la langue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qu'il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parle. Ce dossier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des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plusieurs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qui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version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politique pour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jour.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l'organisation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mère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haut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bas,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toutes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versions du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même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faire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comparaison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date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modification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apportée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à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se connecter,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uniquement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champs sur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lesquels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il a les droits, pour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singulier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exemple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d'un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anglais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sous une URL unique,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différemment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utilisateur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fonction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rôle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la langue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qu'il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parle. Ce dossier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 des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plusieurs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qui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chacun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version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politique pour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jour.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l'organisation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mère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haut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bas,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toutes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versions du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même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possibilité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faire une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comparaison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côte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compris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date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modification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apportée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à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chaque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traducteur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se connecter,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voir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et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gérer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uniquement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champs sur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lesquels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il a les droits, pour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enregistrement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singulier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Ci-dessous,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verrez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différentes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versions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dossier qui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également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maintenues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conformément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à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l'original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553D1C"/>
    <w:rsid w:val="00AB73F8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2021-09-30T19:49:00Z</dcterms:created>
  <dcterms:modified xsi:type="dcterms:W3CDTF">2021-09-30T19:49:00Z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